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firstLine="361" w:firstLineChar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荔浦市人民</w:t>
      </w:r>
      <w:bookmarkStart w:id="0" w:name="_GoBack"/>
      <w:r>
        <w:rPr>
          <w:rFonts w:hint="eastAsia" w:ascii="宋体" w:hAnsi="宋体" w:eastAsia="宋体" w:cs="宋体"/>
          <w:b/>
          <w:bCs/>
          <w:sz w:val="36"/>
          <w:szCs w:val="36"/>
          <w:lang w:val="en-US" w:eastAsia="zh-CN"/>
        </w:rPr>
        <w:t>医院各科室医用设备院内询价</w:t>
      </w:r>
    </w:p>
    <w:p>
      <w:pPr>
        <w:keepNext w:val="0"/>
        <w:keepLines w:val="0"/>
        <w:pageBreakBefore w:val="0"/>
        <w:widowControl w:val="0"/>
        <w:kinsoku/>
        <w:wordWrap/>
        <w:overflowPunct/>
        <w:topLinePunct w:val="0"/>
        <w:autoSpaceDE/>
        <w:autoSpaceDN/>
        <w:bidi w:val="0"/>
        <w:adjustRightInd/>
        <w:snapToGrid/>
        <w:spacing w:line="586" w:lineRule="exact"/>
        <w:ind w:firstLine="361" w:firstLineChars="10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公告</w:t>
      </w:r>
    </w:p>
    <w:bookmarkEnd w:id="0"/>
    <w:p>
      <w:pPr>
        <w:keepNext w:val="0"/>
        <w:keepLines w:val="0"/>
        <w:pageBreakBefore w:val="0"/>
        <w:widowControl w:val="0"/>
        <w:kinsoku/>
        <w:wordWrap/>
        <w:overflowPunct/>
        <w:topLinePunct w:val="0"/>
        <w:autoSpaceDE/>
        <w:autoSpaceDN/>
        <w:bidi w:val="0"/>
        <w:adjustRightInd/>
        <w:snapToGrid/>
        <w:spacing w:line="586"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根据全科医学科、中医康复科、骨科等科室工作需要，我院拟院内采购方式采购1批医用设备，兹邀请符合资格要求的供应商参加报价，具体事项如下：</w:t>
      </w:r>
    </w:p>
    <w:p>
      <w:pPr>
        <w:keepNext w:val="0"/>
        <w:keepLines w:val="0"/>
        <w:pageBreakBefore w:val="0"/>
        <w:widowControl w:val="0"/>
        <w:kinsoku/>
        <w:wordWrap/>
        <w:overflowPunct/>
        <w:topLinePunct w:val="0"/>
        <w:autoSpaceDE/>
        <w:autoSpaceDN/>
        <w:bidi w:val="0"/>
        <w:adjustRightInd/>
        <w:snapToGrid/>
        <w:spacing w:line="586"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一、采购项目编号及内容：</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项目编号：RMYY-2023-12-04</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项目内容：</w:t>
      </w:r>
    </w:p>
    <w:tbl>
      <w:tblPr>
        <w:tblStyle w:val="9"/>
        <w:tblW w:w="8533"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73"/>
        <w:gridCol w:w="1755"/>
        <w:gridCol w:w="3525"/>
        <w:gridCol w:w="1125"/>
        <w:gridCol w:w="14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7" w:hRule="atLeast"/>
          <w:tblCellSpacing w:w="0" w:type="dxa"/>
        </w:trPr>
        <w:tc>
          <w:tcPr>
            <w:tcW w:w="673"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项号</w:t>
            </w:r>
          </w:p>
        </w:tc>
        <w:tc>
          <w:tcPr>
            <w:tcW w:w="17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tc>
        <w:tc>
          <w:tcPr>
            <w:tcW w:w="352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简要技术要求、用途、技术参数</w:t>
            </w:r>
          </w:p>
        </w:tc>
        <w:tc>
          <w:tcPr>
            <w:tcW w:w="112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采购数量</w:t>
            </w:r>
          </w:p>
        </w:tc>
        <w:tc>
          <w:tcPr>
            <w:tcW w:w="1455" w:type="dxa"/>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采购预算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微量泵（双）</w:t>
            </w:r>
          </w:p>
        </w:tc>
        <w:tc>
          <w:tcPr>
            <w:tcW w:w="3525" w:type="dxa"/>
            <w:shd w:val="clear" w:color="auto" w:fill="auto"/>
            <w:tcMar>
              <w:top w:w="0" w:type="dxa"/>
              <w:left w:w="0" w:type="dxa"/>
              <w:bottom w:w="0" w:type="dxa"/>
              <w:right w:w="0" w:type="dxa"/>
            </w:tcMar>
            <w:vAlign w:val="center"/>
          </w:tcPr>
          <w:p>
            <w:pPr>
              <w:pStyle w:val="2"/>
              <w:jc w:val="both"/>
              <w:rPr>
                <w:rFonts w:hint="eastAsia" w:eastAsia="宋体"/>
                <w:lang w:val="en-US" w:eastAsia="zh-CN"/>
              </w:rPr>
            </w:pPr>
            <w:r>
              <w:rPr>
                <w:rFonts w:hint="eastAsia" w:ascii="宋体" w:hAnsi="宋体" w:eastAsia="宋体" w:cs="宋体"/>
                <w:b w:val="0"/>
                <w:bCs w:val="0"/>
                <w:sz w:val="24"/>
                <w:szCs w:val="24"/>
              </w:rPr>
              <w:t>双通道注射泵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4种注射模式可选：速度模式、时间模式、体重模式、间断给药模式</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5台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4.8万元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微量泵（单）</w:t>
            </w:r>
          </w:p>
        </w:tc>
        <w:tc>
          <w:tcPr>
            <w:tcW w:w="3525" w:type="dxa"/>
            <w:shd w:val="clear" w:color="auto" w:fill="auto"/>
            <w:tcMar>
              <w:top w:w="0" w:type="dxa"/>
              <w:left w:w="0" w:type="dxa"/>
              <w:bottom w:w="0" w:type="dxa"/>
              <w:right w:w="0" w:type="dxa"/>
            </w:tcMar>
            <w:vAlign w:val="center"/>
          </w:tcPr>
          <w:p>
            <w:pPr>
              <w:pStyle w:val="2"/>
              <w:jc w:val="both"/>
              <w:rPr>
                <w:rFonts w:hint="eastAsia" w:eastAsia="宋体" w:asciiTheme="minorHAnsi" w:hAnsiTheme="minorHAnsi" w:cstheme="minorBidi"/>
                <w:b w:val="0"/>
                <w:bCs w:val="0"/>
                <w:kern w:val="2"/>
                <w:sz w:val="21"/>
                <w:szCs w:val="24"/>
                <w:lang w:val="en-US" w:eastAsia="zh-CN" w:bidi="ar-SA"/>
              </w:rPr>
            </w:pPr>
            <w:r>
              <w:rPr>
                <w:rFonts w:hint="eastAsia" w:ascii="宋体" w:hAnsi="宋体" w:eastAsia="宋体" w:cs="宋体"/>
                <w:b w:val="0"/>
                <w:bCs w:val="0"/>
                <w:sz w:val="24"/>
                <w:szCs w:val="24"/>
                <w:lang w:val="en-US" w:eastAsia="zh-CN"/>
              </w:rPr>
              <w:t>单通道</w:t>
            </w:r>
            <w:r>
              <w:rPr>
                <w:rFonts w:hint="eastAsia" w:ascii="宋体" w:hAnsi="宋体" w:eastAsia="宋体" w:cs="宋体"/>
                <w:b w:val="0"/>
                <w:bCs w:val="0"/>
                <w:sz w:val="24"/>
                <w:szCs w:val="24"/>
              </w:rPr>
              <w:t>注射泵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支持注射器规格：5ml、10ml、20ml、30ml、50/60ml；</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8台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3" w:hRule="atLeast"/>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输液泵</w:t>
            </w:r>
          </w:p>
        </w:tc>
        <w:tc>
          <w:tcPr>
            <w:tcW w:w="3525" w:type="dxa"/>
            <w:shd w:val="clear" w:color="auto" w:fill="auto"/>
            <w:tcMar>
              <w:top w:w="0" w:type="dxa"/>
              <w:left w:w="0" w:type="dxa"/>
              <w:bottom w:w="0" w:type="dxa"/>
              <w:right w:w="0" w:type="dxa"/>
            </w:tcMar>
            <w:vAlign w:val="center"/>
          </w:tcPr>
          <w:p>
            <w:pPr>
              <w:pStyle w:val="12"/>
              <w:numPr>
                <w:ilvl w:val="0"/>
                <w:numId w:val="0"/>
              </w:numPr>
              <w:spacing w:line="240" w:lineRule="auto"/>
              <w:ind w:left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输液精度≤±5%，满足EN1789标准，适合在救护车使用</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1.6万元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双水平呼吸治疗仪</w:t>
            </w:r>
          </w:p>
        </w:tc>
        <w:tc>
          <w:tcPr>
            <w:tcW w:w="3525" w:type="dxa"/>
            <w:shd w:val="clear" w:color="auto" w:fill="auto"/>
            <w:tcMar>
              <w:top w:w="0" w:type="dxa"/>
              <w:left w:w="0" w:type="dxa"/>
              <w:bottom w:w="0" w:type="dxa"/>
              <w:right w:w="0" w:type="dxa"/>
            </w:tcMar>
            <w:vAlign w:val="center"/>
          </w:tcPr>
          <w:p>
            <w:pPr>
              <w:pStyle w:val="2"/>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用途：适用于内、外科，急诊室、ICU等无创通气抢救及治疗</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呼吸湿化治疗仪</w:t>
            </w:r>
          </w:p>
        </w:tc>
        <w:tc>
          <w:tcPr>
            <w:tcW w:w="3525" w:type="dxa"/>
            <w:shd w:val="clear" w:color="auto" w:fill="auto"/>
            <w:tcMar>
              <w:top w:w="0" w:type="dxa"/>
              <w:left w:w="0" w:type="dxa"/>
              <w:bottom w:w="0" w:type="dxa"/>
              <w:right w:w="0" w:type="dxa"/>
            </w:tcMar>
            <w:vAlign w:val="center"/>
          </w:tcPr>
          <w:p>
            <w:pPr>
              <w:pStyle w:val="2"/>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适用范围： 有自主通气并需要辅助呼吸治疗的病人。</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医用TDP神灯理疗仪</w:t>
            </w:r>
          </w:p>
        </w:tc>
        <w:tc>
          <w:tcPr>
            <w:tcW w:w="3525" w:type="dxa"/>
            <w:shd w:val="clear" w:color="auto" w:fill="auto"/>
            <w:tcMar>
              <w:top w:w="0" w:type="dxa"/>
              <w:left w:w="0" w:type="dxa"/>
              <w:bottom w:w="0" w:type="dxa"/>
              <w:right w:w="0" w:type="dxa"/>
            </w:tcMar>
            <w:vAlign w:val="center"/>
          </w:tcPr>
          <w:p>
            <w:pPr>
              <w:pStyle w:val="2"/>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TDP热疗技术，能够产生红外线热能，渗透到皮肤深层，有效加速血液循环，促进新陈代谢，缓解疼痛和炎症</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1台</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673"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17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心电监护仪</w:t>
            </w:r>
          </w:p>
        </w:tc>
        <w:tc>
          <w:tcPr>
            <w:tcW w:w="3525" w:type="dxa"/>
            <w:shd w:val="clear" w:color="auto" w:fill="auto"/>
            <w:tcMar>
              <w:top w:w="0" w:type="dxa"/>
              <w:left w:w="0" w:type="dxa"/>
              <w:bottom w:w="0" w:type="dxa"/>
              <w:right w:w="0" w:type="dxa"/>
            </w:tcMar>
            <w:vAlign w:val="center"/>
          </w:tcPr>
          <w:p>
            <w:pPr>
              <w:autoSpaceDE w:val="0"/>
              <w:autoSpaceDN w:val="0"/>
              <w:adjustRightInd w:val="0"/>
              <w:spacing w:line="240" w:lineRule="auto"/>
              <w:jc w:val="left"/>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1、一体化便携监护仪，整机无风扇设计；2、配置3/5导心电，呼吸，无创血压，血氧饱和度，脉搏和双通道体温参数监测</w:t>
            </w:r>
          </w:p>
        </w:tc>
        <w:tc>
          <w:tcPr>
            <w:tcW w:w="112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2套</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078" w:type="dxa"/>
            <w:gridSpan w:val="4"/>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合计</w:t>
            </w:r>
          </w:p>
        </w:tc>
        <w:tc>
          <w:tcPr>
            <w:tcW w:w="1455" w:type="dxa"/>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25.5万元</w:t>
            </w:r>
          </w:p>
        </w:tc>
      </w:tr>
    </w:tbl>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（具体内容请于公示期内持有效证件及公司资</w:t>
      </w:r>
      <w:r>
        <w:rPr>
          <w:rFonts w:hint="eastAsia" w:ascii="宋体" w:hAnsi="宋体" w:eastAsia="宋体" w:cs="宋体"/>
          <w:b w:val="0"/>
          <w:bCs w:val="0"/>
          <w:sz w:val="24"/>
          <w:szCs w:val="24"/>
          <w:lang w:val="en-US" w:eastAsia="zh-CN"/>
        </w:rPr>
        <w:t>质证明到我院设备科咨询获取或详见招标文件采购需求）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二、供应商资格要求：</w:t>
      </w:r>
      <w:r>
        <w:rPr>
          <w:rFonts w:hint="eastAsia" w:ascii="宋体" w:hAnsi="宋体" w:eastAsia="宋体" w:cs="宋体"/>
          <w:i w:val="0"/>
          <w:iCs w:val="0"/>
          <w:caps w:val="0"/>
          <w:color w:val="000000"/>
          <w:spacing w:val="0"/>
          <w:sz w:val="24"/>
          <w:szCs w:val="24"/>
          <w:shd w:val="clear" w:fill="FFFFFF"/>
        </w:rPr>
        <w:t>资质条件要求：符合《中华人民共和国政府采购法》第</w:t>
      </w:r>
      <w:r>
        <w:rPr>
          <w:rFonts w:hint="eastAsia" w:ascii="宋体" w:hAnsi="宋体" w:eastAsia="宋体" w:cs="宋体"/>
          <w:i w:val="0"/>
          <w:iCs w:val="0"/>
          <w:caps w:val="0"/>
          <w:color w:val="000000"/>
          <w:spacing w:val="0"/>
          <w:sz w:val="24"/>
          <w:szCs w:val="24"/>
          <w:shd w:val="clear" w:fill="FFFFFF"/>
          <w:lang w:val="en-US"/>
        </w:rPr>
        <w:t>22</w:t>
      </w:r>
      <w:r>
        <w:rPr>
          <w:rFonts w:hint="eastAsia" w:ascii="宋体" w:hAnsi="宋体" w:eastAsia="宋体" w:cs="宋体"/>
          <w:i w:val="0"/>
          <w:iCs w:val="0"/>
          <w:caps w:val="0"/>
          <w:color w:val="000000"/>
          <w:spacing w:val="0"/>
          <w:sz w:val="24"/>
          <w:szCs w:val="24"/>
          <w:shd w:val="clear" w:fill="FFFFFF"/>
        </w:rPr>
        <w:t>条之规定；遵守《中华人民共和国招标投标法》、《中华人民共和国政府采购法》、《中华人民共和国民法典》等相关法律法规；国内注册，具有法人资格，具备相关项目经营范围的</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三、报价：本项目报价为价格包干总价。报价中必须包括本项目的所有费用，包含采购、包装、运输、劳务、管理、利润税金、保险、协调、售后服务费用以及相关文件规定及合同包含的所有风险、责任等各项应有费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四、交货时间：签订合同后15个工作日内；</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五、交货地点：荔浦市人民医院。</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六、报价截止时间和地点：2023年12月27日上午10时30分。以书面密封形式递交或快递邮寄至荔浦市人民医院行政楼一楼采购办，逾期不受理。封面标注项目名称、递交时间，封口处均粘贴密封条，注明密封字样并加盖公章为合格。未符合装订、递交要求的报价文件，视为无效报价文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七、报价文件：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1、报价表（含税金）包括总金额、交货期、联系人及联系方式；（详见荔浦市人民医院医疗设备项目招标文件 附件）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2、报价人有效资质证件等；</w:t>
      </w:r>
    </w:p>
    <w:p>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3、服务方案及质量承诺等；</w:t>
      </w:r>
    </w:p>
    <w:p>
      <w:pPr>
        <w:numPr>
          <w:ilvl w:val="0"/>
          <w:numId w:val="0"/>
        </w:numPr>
        <w:spacing w:line="360" w:lineRule="auto"/>
        <w:ind w:firstLine="720" w:firstLineChars="3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4、供应商业绩及信誉等。</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八、询价时间和地点：</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询价时间：发出公告开始至2023年12月27日上午10时30分截标后。</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询价地点：荔浦市人民医院行政楼3楼。</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九、成交供应商的确定：根据符合采购需求、质量和服务相等且报价最低的原则确定成交供应商，报价人超过采购预算价为无效报价。</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领取招标文件联系人：李老师 13481348971 </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联系地址： 荔浦市人民医院行政楼一楼 招采办 </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荔浦市人民医院 </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2023年12月19日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64028"/>
    <w:multiLevelType w:val="multilevel"/>
    <w:tmpl w:val="0FD64028"/>
    <w:lvl w:ilvl="0" w:tentative="0">
      <w:start w:val="1"/>
      <w:numFmt w:val="decimal"/>
      <w:pStyle w:val="3"/>
      <w:lvlText w:val="%1"/>
      <w:lvlJc w:val="left"/>
      <w:pPr>
        <w:ind w:left="4537" w:hanging="425"/>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6238" w:hanging="567"/>
      </w:pPr>
      <w:rPr>
        <w:rFonts w:hint="eastAsia" w:cs="Times New Roman"/>
      </w:rPr>
    </w:lvl>
    <w:lvl w:ilvl="2" w:tentative="0">
      <w:start w:val="1"/>
      <w:numFmt w:val="decimal"/>
      <w:lvlText w:val="%1.%2.%3"/>
      <w:lvlJc w:val="left"/>
      <w:pPr>
        <w:ind w:left="4112"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M2MzZThlMzQzOTg4Y2ZiMjQzMDE0NzdlYWYzNTAifQ=="/>
    <w:docVar w:name="KSO_WPS_MARK_KEY" w:val="05e59cac-1bb5-4284-9799-d6aabf5a38ae"/>
  </w:docVars>
  <w:rsids>
    <w:rsidRoot w:val="55523A73"/>
    <w:rsid w:val="01655619"/>
    <w:rsid w:val="044A3B86"/>
    <w:rsid w:val="045422AF"/>
    <w:rsid w:val="091B342B"/>
    <w:rsid w:val="0B7C487E"/>
    <w:rsid w:val="0BFD6D23"/>
    <w:rsid w:val="0CA21CF0"/>
    <w:rsid w:val="0CCB43BF"/>
    <w:rsid w:val="0F5851DA"/>
    <w:rsid w:val="13E3387E"/>
    <w:rsid w:val="13F029C1"/>
    <w:rsid w:val="162916A9"/>
    <w:rsid w:val="17306175"/>
    <w:rsid w:val="17B55E25"/>
    <w:rsid w:val="186F0225"/>
    <w:rsid w:val="18B61625"/>
    <w:rsid w:val="18DD50D8"/>
    <w:rsid w:val="1B14216E"/>
    <w:rsid w:val="213154E9"/>
    <w:rsid w:val="221B1EAD"/>
    <w:rsid w:val="241616E6"/>
    <w:rsid w:val="24357A9E"/>
    <w:rsid w:val="25EC61C5"/>
    <w:rsid w:val="28BB62C4"/>
    <w:rsid w:val="2A0A5744"/>
    <w:rsid w:val="2A9E058E"/>
    <w:rsid w:val="2F0D7B51"/>
    <w:rsid w:val="2FDF78C0"/>
    <w:rsid w:val="304C309D"/>
    <w:rsid w:val="32B7125B"/>
    <w:rsid w:val="36CC7811"/>
    <w:rsid w:val="38DE5D2A"/>
    <w:rsid w:val="39AB5D08"/>
    <w:rsid w:val="3A184957"/>
    <w:rsid w:val="3B873103"/>
    <w:rsid w:val="3BED1CC9"/>
    <w:rsid w:val="3DF00D93"/>
    <w:rsid w:val="3E1D6D69"/>
    <w:rsid w:val="45232BB6"/>
    <w:rsid w:val="46516F94"/>
    <w:rsid w:val="4E0B219C"/>
    <w:rsid w:val="4E4303B1"/>
    <w:rsid w:val="509C026B"/>
    <w:rsid w:val="51847A42"/>
    <w:rsid w:val="51F672A0"/>
    <w:rsid w:val="5277735B"/>
    <w:rsid w:val="52923F2F"/>
    <w:rsid w:val="534058E5"/>
    <w:rsid w:val="54AE6581"/>
    <w:rsid w:val="55523A73"/>
    <w:rsid w:val="57590ABF"/>
    <w:rsid w:val="5CDE2480"/>
    <w:rsid w:val="5F46293E"/>
    <w:rsid w:val="6C3A4F57"/>
    <w:rsid w:val="71377650"/>
    <w:rsid w:val="7184580E"/>
    <w:rsid w:val="72371F32"/>
    <w:rsid w:val="72D9228C"/>
    <w:rsid w:val="73962032"/>
    <w:rsid w:val="74126DB9"/>
    <w:rsid w:val="74924DD7"/>
    <w:rsid w:val="75DB3247"/>
    <w:rsid w:val="7E6A23E5"/>
    <w:rsid w:val="7EBC631A"/>
    <w:rsid w:val="7FFD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numPr>
        <w:ilvl w:val="0"/>
        <w:numId w:val="1"/>
      </w:numPr>
      <w:snapToGrid w:val="0"/>
      <w:ind w:left="0" w:firstLine="0"/>
      <w:jc w:val="center"/>
      <w:outlineLvl w:val="0"/>
    </w:pPr>
    <w:rPr>
      <w:rFonts w:eastAsia="微软雅黑"/>
      <w:bCs/>
      <w:kern w:val="44"/>
      <w:sz w:val="32"/>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0" w:firstLineChars="0"/>
      <w:jc w:val="center"/>
      <w:outlineLvl w:val="0"/>
    </w:pPr>
    <w:rPr>
      <w:rFonts w:ascii="Cambria" w:hAnsi="Cambria"/>
      <w:b/>
      <w:bCs/>
      <w:sz w:val="32"/>
      <w:szCs w:val="32"/>
    </w:rPr>
  </w:style>
  <w:style w:type="paragraph" w:styleId="4">
    <w:name w:val="Body Text"/>
    <w:basedOn w:val="1"/>
    <w:qFormat/>
    <w:uiPriority w:val="1"/>
    <w:pPr>
      <w:ind w:left="152"/>
    </w:pPr>
    <w:rPr>
      <w:rFonts w:ascii="宋体" w:hAnsi="宋体" w:eastAsia="宋体" w:cs="宋体"/>
      <w:sz w:val="21"/>
      <w:szCs w:val="21"/>
      <w:lang w:val="zh-CN" w:eastAsia="zh-CN" w:bidi="zh-CN"/>
    </w:rPr>
  </w:style>
  <w:style w:type="paragraph" w:styleId="5">
    <w:name w:val="Body Text Indent"/>
    <w:basedOn w:val="1"/>
    <w:next w:val="6"/>
    <w:qFormat/>
    <w:uiPriority w:val="0"/>
    <w:pPr>
      <w:spacing w:before="72" w:after="120"/>
      <w:ind w:left="360"/>
    </w:pPr>
    <w:rPr>
      <w:color w:val="000000"/>
      <w:kern w:val="0"/>
      <w:sz w:val="24"/>
    </w:rPr>
  </w:style>
  <w:style w:type="paragraph" w:customStyle="1" w:styleId="6">
    <w:name w:val="样式 正文文本缩进 + 首行缩进:  2 字符 行距: 1.5 倍行距"/>
    <w:basedOn w:val="5"/>
    <w:qFormat/>
    <w:uiPriority w:val="0"/>
    <w:rPr>
      <w:rFonts w:cs="宋体"/>
    </w:rPr>
  </w:style>
  <w:style w:type="paragraph" w:styleId="7">
    <w:name w:val="Body Text First Indent 2"/>
    <w:basedOn w:val="5"/>
    <w:next w:val="8"/>
    <w:unhideWhenUsed/>
    <w:qFormat/>
    <w:uiPriority w:val="99"/>
    <w:pPr>
      <w:ind w:firstLine="420" w:firstLineChars="200"/>
    </w:pPr>
  </w:style>
  <w:style w:type="paragraph" w:customStyle="1" w:styleId="8">
    <w:name w:val="**正文"/>
    <w:basedOn w:val="1"/>
    <w:qFormat/>
    <w:uiPriority w:val="0"/>
    <w:pPr>
      <w:ind w:firstLine="482"/>
    </w:pPr>
    <w:rPr>
      <w:rFonts w:ascii="宋体" w:hAnsi="宋体"/>
      <w:sz w:val="24"/>
    </w:rPr>
  </w:style>
  <w:style w:type="character" w:customStyle="1" w:styleId="11">
    <w:name w:val="NormalCharacter"/>
    <w:semiHidden/>
    <w:qFormat/>
    <w:uiPriority w:val="0"/>
  </w:style>
  <w:style w:type="paragraph" w:styleId="12">
    <w:name w:val="List Paragraph"/>
    <w:basedOn w:val="1"/>
    <w:qFormat/>
    <w:uiPriority w:val="72"/>
    <w:pPr>
      <w:ind w:firstLine="420" w:firstLineChars="200"/>
    </w:pPr>
    <w:rPr>
      <w:rFonts w:ascii="Times New Roman" w:hAnsi="Times New Roman" w:eastAsia="宋体" w:cs="Times New Roman"/>
      <w:szCs w:val="20"/>
    </w:rPr>
  </w:style>
  <w:style w:type="character" w:customStyle="1" w:styleId="13">
    <w:name w:val="font3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1141</Words>
  <Characters>1227</Characters>
  <Lines>0</Lines>
  <Paragraphs>0</Paragraphs>
  <TotalTime>10</TotalTime>
  <ScaleCrop>false</ScaleCrop>
  <LinksUpToDate>false</LinksUpToDate>
  <CharactersWithSpaces>1390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2022-09-27T23:01:00Z</dcterms:created>
  <dc:creator>陶震</dc:creator>
  <cp:lastModifiedBy>Joeky_new</cp:lastModifiedBy>
  <cp:lastPrinted>2023-07-20T09:25:00Z</cp:lastPrinted>
  <dcterms:modified xsi:type="dcterms:W3CDTF">2023-12-19T03:38:42Z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6A9DEF3331B54E6B8ED3F5BAA453D687_13</vt:lpwstr>
  </property>
</Properties>
</file>